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14C56" w14:textId="77777777" w:rsidR="009D5A2C" w:rsidRPr="002C180E" w:rsidRDefault="009D5A2C" w:rsidP="0055435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C180E">
        <w:rPr>
          <w:rFonts w:ascii="Times New Roman" w:hAnsi="Times New Roman"/>
          <w:b/>
          <w:sz w:val="24"/>
          <w:szCs w:val="24"/>
        </w:rPr>
        <w:t>IN THE UNITED STATES DISTRICT COURT</w:t>
      </w:r>
    </w:p>
    <w:p w14:paraId="517A3677" w14:textId="77777777" w:rsidR="009D5A2C" w:rsidRPr="002C180E" w:rsidRDefault="009D5A2C" w:rsidP="00554351">
      <w:pPr>
        <w:jc w:val="center"/>
        <w:rPr>
          <w:rFonts w:ascii="Times New Roman" w:hAnsi="Times New Roman"/>
          <w:b/>
          <w:sz w:val="24"/>
          <w:szCs w:val="24"/>
        </w:rPr>
      </w:pPr>
      <w:r w:rsidRPr="002C180E">
        <w:rPr>
          <w:rFonts w:ascii="Times New Roman" w:hAnsi="Times New Roman"/>
          <w:b/>
          <w:sz w:val="24"/>
          <w:szCs w:val="24"/>
        </w:rPr>
        <w:t>FOR THE SOUTHERN DISTRICT OF GEORGIA</w:t>
      </w:r>
    </w:p>
    <w:p w14:paraId="5888480C" w14:textId="77777777" w:rsidR="009D5A2C" w:rsidRPr="002C180E" w:rsidRDefault="009A19AF" w:rsidP="00554351">
      <w:pPr>
        <w:jc w:val="center"/>
        <w:rPr>
          <w:rFonts w:ascii="Times New Roman" w:hAnsi="Times New Roman"/>
          <w:b/>
          <w:sz w:val="24"/>
          <w:szCs w:val="24"/>
        </w:rPr>
      </w:pPr>
      <w:sdt>
        <w:sdtPr>
          <w:rPr>
            <w:rStyle w:val="RSBstyle"/>
            <w:rFonts w:ascii="Times New Roman" w:hAnsi="Times New Roman"/>
            <w:szCs w:val="24"/>
          </w:rPr>
          <w:alias w:val="Division"/>
          <w:tag w:val="Division"/>
          <w:id w:val="969859053"/>
          <w:placeholder>
            <w:docPart w:val="0216C6B32CC04B13ABDECF1EFCBA200E"/>
          </w:placeholder>
          <w:showingPlcHdr/>
          <w:dropDownList>
            <w:listItem w:value="Choose an item."/>
            <w:listItem w:displayText="AUGUSTA" w:value="AUGUSTA"/>
            <w:listItem w:displayText="BRUNSWICK" w:value="BRUNSWICK"/>
            <w:listItem w:displayText="DUBLIN" w:value="DUBLIN"/>
            <w:listItem w:displayText="SAVANNAH" w:value="SAVANNAH"/>
            <w:listItem w:displayText="WAYCROSS" w:value="WAYCROSS"/>
            <w:listItem w:displayText="STATESBORO" w:value="STATESBORO"/>
          </w:dropDownList>
        </w:sdtPr>
        <w:sdtEndPr>
          <w:rPr>
            <w:rStyle w:val="DefaultParagraphFont"/>
            <w:b w:val="0"/>
            <w:caps w:val="0"/>
            <w:color w:val="auto"/>
            <w:sz w:val="22"/>
          </w:rPr>
        </w:sdtEndPr>
        <w:sdtContent>
          <w:r w:rsidR="0062315C" w:rsidRPr="0062315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="009D5A2C" w:rsidRPr="002C180E">
        <w:rPr>
          <w:rFonts w:ascii="Times New Roman" w:hAnsi="Times New Roman"/>
          <w:b/>
          <w:sz w:val="24"/>
          <w:szCs w:val="24"/>
        </w:rPr>
        <w:t xml:space="preserve"> DIVISION</w:t>
      </w:r>
    </w:p>
    <w:p w14:paraId="7F40E5DF" w14:textId="77777777" w:rsidR="009D5A2C" w:rsidRPr="002C180E" w:rsidRDefault="009D5A2C" w:rsidP="00554351">
      <w:pPr>
        <w:rPr>
          <w:rFonts w:ascii="Times New Roman" w:hAnsi="Times New Roman"/>
          <w:sz w:val="24"/>
          <w:szCs w:val="24"/>
        </w:rPr>
      </w:pPr>
    </w:p>
    <w:p w14:paraId="77BFA354" w14:textId="77777777" w:rsidR="009D5A2C" w:rsidRPr="002C180E" w:rsidRDefault="009D5A2C" w:rsidP="002331F4">
      <w:pPr>
        <w:tabs>
          <w:tab w:val="center" w:pos="486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4775"/>
        <w:gridCol w:w="4590"/>
      </w:tblGrid>
      <w:tr w:rsidR="009D5A2C" w:rsidRPr="002C180E" w14:paraId="4A2CB797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9CF85" w14:textId="77777777" w:rsidR="009D5A2C" w:rsidRPr="002C180E" w:rsidRDefault="009A19AF" w:rsidP="00F56CFB">
            <w:pPr>
              <w:tabs>
                <w:tab w:val="center" w:pos="4860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-324288326"/>
                <w:placeholder>
                  <w:docPart w:val="0FA1C6440A954A4CA5E72539B17E5C0A"/>
                </w:placeholder>
                <w:text/>
              </w:sdtPr>
              <w:sdtEndPr/>
              <w:sdtContent>
                <w:r w:rsidR="009D5A2C" w:rsidRPr="002C180E">
                  <w:rPr>
                    <w:szCs w:val="24"/>
                  </w:rPr>
                  <w:t>UNITED STATES OF AMERICA</w:t>
                </w:r>
              </w:sdtContent>
            </w:sdt>
            <w:r w:rsidR="009D5A2C" w:rsidRPr="002C180E">
              <w:rPr>
                <w:szCs w:val="24"/>
              </w:rPr>
              <w:t>,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DA7C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9D5A2C" w:rsidRPr="002C180E" w14:paraId="4D29A579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BEEF4" w14:textId="77777777" w:rsidR="009D5A2C" w:rsidRPr="002C180E" w:rsidRDefault="009D5A2C" w:rsidP="00737CB3">
            <w:pPr>
              <w:tabs>
                <w:tab w:val="center" w:pos="4860"/>
              </w:tabs>
              <w:ind w:firstLine="1440"/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ACAFB" w14:textId="77777777" w:rsidR="009D5A2C" w:rsidRPr="002C180E" w:rsidRDefault="009D5A2C" w:rsidP="00737CB3">
            <w:pPr>
              <w:rPr>
                <w:szCs w:val="24"/>
              </w:rPr>
            </w:pPr>
          </w:p>
        </w:tc>
      </w:tr>
      <w:tr w:rsidR="009D5A2C" w:rsidRPr="002C180E" w14:paraId="54659D37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DE5D4" w14:textId="77777777" w:rsidR="009D5A2C" w:rsidRPr="002C180E" w:rsidRDefault="009D5A2C" w:rsidP="00737CB3">
            <w:pPr>
              <w:tabs>
                <w:tab w:val="center" w:pos="4860"/>
              </w:tabs>
              <w:ind w:firstLine="720"/>
              <w:rPr>
                <w:szCs w:val="24"/>
              </w:rPr>
            </w:pPr>
            <w:r w:rsidRPr="002C180E">
              <w:rPr>
                <w:szCs w:val="24"/>
              </w:rPr>
              <w:t>v.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6CBCE" w14:textId="77777777" w:rsidR="009D5A2C" w:rsidRPr="002C180E" w:rsidRDefault="009D5A2C" w:rsidP="0062315C">
            <w:pPr>
              <w:rPr>
                <w:szCs w:val="24"/>
              </w:rPr>
            </w:pPr>
            <w:r w:rsidRPr="002C180E">
              <w:rPr>
                <w:szCs w:val="24"/>
              </w:rPr>
              <w:tab/>
              <w:t xml:space="preserve">CASE NO.: </w:t>
            </w:r>
            <w:sdt>
              <w:sdtPr>
                <w:rPr>
                  <w:szCs w:val="24"/>
                </w:rPr>
                <w:id w:val="-170327770"/>
                <w:placeholder>
                  <w:docPart w:val="2A5A3B8DE24C42ADA2EE2D5C75C456D6"/>
                </w:placeholder>
                <w:showingPlcHdr/>
                <w:text/>
              </w:sdtPr>
              <w:sdtEndPr/>
              <w:sdtContent>
                <w:r w:rsidR="0062315C" w:rsidRPr="00A433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D5A2C" w:rsidRPr="002C180E" w14:paraId="7597AF90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D18BA" w14:textId="77777777" w:rsidR="009D5A2C" w:rsidRPr="002C180E" w:rsidRDefault="009D5A2C" w:rsidP="00737CB3">
            <w:pPr>
              <w:tabs>
                <w:tab w:val="center" w:pos="4860"/>
              </w:tabs>
              <w:ind w:firstLine="720"/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A77ED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9D5A2C" w:rsidRPr="002C180E" w14:paraId="31BE9F49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719E0" w14:textId="77777777" w:rsidR="009D5A2C" w:rsidRPr="002C180E" w:rsidRDefault="009A19AF" w:rsidP="00737CB3">
            <w:pPr>
              <w:tabs>
                <w:tab w:val="center" w:pos="4860"/>
              </w:tabs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212918569"/>
                <w:placeholder>
                  <w:docPart w:val="A1914F63037A4FEC925CDE36E370ED55"/>
                </w:placeholder>
                <w:showingPlcHdr/>
                <w:text/>
              </w:sdtPr>
              <w:sdtEndPr/>
              <w:sdtContent>
                <w:r w:rsidR="009D5A2C" w:rsidRPr="002C180E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="009D5A2C" w:rsidRPr="002C180E">
              <w:rPr>
                <w:szCs w:val="24"/>
              </w:rPr>
              <w:t>,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9C3C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9D5A2C" w:rsidRPr="002C180E" w14:paraId="0A15C0C2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1862A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4E082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9D5A2C" w:rsidRPr="002C180E" w14:paraId="0992ECA4" w14:textId="77777777" w:rsidTr="00737CB3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08AAB" w14:textId="77777777" w:rsidR="009D5A2C" w:rsidRPr="002C180E" w:rsidRDefault="009D5A2C" w:rsidP="009D5A2C">
            <w:pPr>
              <w:tabs>
                <w:tab w:val="center" w:pos="4860"/>
              </w:tabs>
              <w:ind w:left="720"/>
              <w:rPr>
                <w:szCs w:val="24"/>
              </w:rPr>
            </w:pPr>
            <w:r>
              <w:rPr>
                <w:szCs w:val="24"/>
              </w:rPr>
              <w:t>Defendant.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4CB2A" w14:textId="77777777" w:rsidR="009D5A2C" w:rsidRPr="002C180E" w:rsidRDefault="009D5A2C" w:rsidP="00737CB3">
            <w:pPr>
              <w:tabs>
                <w:tab w:val="center" w:pos="4860"/>
              </w:tabs>
              <w:rPr>
                <w:szCs w:val="24"/>
              </w:rPr>
            </w:pPr>
          </w:p>
        </w:tc>
      </w:tr>
    </w:tbl>
    <w:p w14:paraId="648D1602" w14:textId="77777777" w:rsidR="009D5A2C" w:rsidRPr="002C180E" w:rsidRDefault="009D5A2C" w:rsidP="002331F4">
      <w:pPr>
        <w:tabs>
          <w:tab w:val="center" w:pos="4860"/>
        </w:tabs>
        <w:rPr>
          <w:rFonts w:ascii="Times New Roman" w:hAnsi="Times New Roman"/>
          <w:sz w:val="24"/>
          <w:szCs w:val="24"/>
        </w:rPr>
      </w:pPr>
    </w:p>
    <w:p w14:paraId="1392410B" w14:textId="77777777" w:rsidR="009D5A2C" w:rsidRPr="002C180E" w:rsidRDefault="009D5A2C" w:rsidP="002331F4">
      <w:pPr>
        <w:tabs>
          <w:tab w:val="center" w:pos="4860"/>
        </w:tabs>
        <w:rPr>
          <w:rFonts w:ascii="Times New Roman" w:hAnsi="Times New Roman"/>
          <w:sz w:val="24"/>
          <w:szCs w:val="24"/>
        </w:rPr>
      </w:pPr>
    </w:p>
    <w:p w14:paraId="6CD5EF34" w14:textId="1C36F35E" w:rsidR="00AF20B4" w:rsidRDefault="006901DF" w:rsidP="00D60467">
      <w:pPr>
        <w:jc w:val="center"/>
        <w:rPr>
          <w:rFonts w:ascii="Times New Roman Bold" w:hAnsi="Times New Roman Bold"/>
          <w:b/>
          <w:sz w:val="24"/>
          <w:szCs w:val="24"/>
          <w:u w:val="single"/>
        </w:rPr>
      </w:pPr>
      <w:r>
        <w:rPr>
          <w:rFonts w:ascii="Times New Roman Bold" w:hAnsi="Times New Roman Bold"/>
          <w:b/>
          <w:sz w:val="24"/>
          <w:szCs w:val="24"/>
          <w:u w:val="single"/>
        </w:rPr>
        <w:t>DEFENDANT’S STATEMENT REGAR</w:t>
      </w:r>
      <w:r w:rsidR="00A06277">
        <w:rPr>
          <w:rFonts w:ascii="Times New Roman Bold" w:hAnsi="Times New Roman Bold"/>
          <w:b/>
          <w:sz w:val="24"/>
          <w:szCs w:val="24"/>
          <w:u w:val="single"/>
        </w:rPr>
        <w:t>D</w:t>
      </w:r>
      <w:r>
        <w:rPr>
          <w:rFonts w:ascii="Times New Roman Bold" w:hAnsi="Times New Roman Bold"/>
          <w:b/>
          <w:sz w:val="24"/>
          <w:szCs w:val="24"/>
          <w:u w:val="single"/>
        </w:rPr>
        <w:t>ING</w:t>
      </w:r>
    </w:p>
    <w:p w14:paraId="66467E2C" w14:textId="03231F64" w:rsidR="009D5A2C" w:rsidRDefault="006901DF" w:rsidP="00D60467">
      <w:pPr>
        <w:jc w:val="center"/>
        <w:rPr>
          <w:rFonts w:ascii="Times New Roman Bold" w:hAnsi="Times New Roman Bold"/>
          <w:b/>
          <w:sz w:val="24"/>
          <w:szCs w:val="24"/>
          <w:u w:val="single"/>
        </w:rPr>
      </w:pPr>
      <w:r>
        <w:rPr>
          <w:rFonts w:ascii="Times New Roman Bold" w:hAnsi="Times New Roman Bold"/>
          <w:b/>
          <w:sz w:val="24"/>
          <w:szCs w:val="24"/>
          <w:u w:val="single"/>
        </w:rPr>
        <w:t>APPE</w:t>
      </w:r>
      <w:r w:rsidR="00A06277">
        <w:rPr>
          <w:rFonts w:ascii="Times New Roman Bold" w:hAnsi="Times New Roman Bold"/>
          <w:b/>
          <w:sz w:val="24"/>
          <w:szCs w:val="24"/>
          <w:u w:val="single"/>
        </w:rPr>
        <w:t>A</w:t>
      </w:r>
      <w:r>
        <w:rPr>
          <w:rFonts w:ascii="Times New Roman Bold" w:hAnsi="Times New Roman Bold"/>
          <w:b/>
          <w:sz w:val="24"/>
          <w:szCs w:val="24"/>
          <w:u w:val="single"/>
        </w:rPr>
        <w:t>RANCE VIA ELECTRONIC MEANS</w:t>
      </w:r>
    </w:p>
    <w:p w14:paraId="3963478F" w14:textId="77777777" w:rsidR="00D60467" w:rsidRPr="009D5A2C" w:rsidRDefault="00D60467" w:rsidP="00FE2004">
      <w:pPr>
        <w:rPr>
          <w:rFonts w:ascii="Times New Roman Bold" w:hAnsi="Times New Roman Bold"/>
          <w:b/>
          <w:sz w:val="24"/>
          <w:szCs w:val="24"/>
          <w:u w:val="single"/>
        </w:rPr>
      </w:pPr>
    </w:p>
    <w:p w14:paraId="30BD102B" w14:textId="5CFF20C1" w:rsidR="00BB5354" w:rsidRPr="009D5A2C" w:rsidRDefault="00E023FF" w:rsidP="009D5A2C">
      <w:pPr>
        <w:pStyle w:val="BodyText"/>
        <w:widowControl/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r w:rsidRPr="009D5A2C">
        <w:rPr>
          <w:rFonts w:cs="Times New Roman"/>
          <w:color w:val="000000" w:themeColor="text1"/>
          <w:sz w:val="24"/>
          <w:szCs w:val="24"/>
        </w:rPr>
        <w:t xml:space="preserve">COMES </w:t>
      </w:r>
      <w:r w:rsidR="009D5A2C">
        <w:rPr>
          <w:rFonts w:cs="Times New Roman"/>
          <w:color w:val="000000" w:themeColor="text1"/>
          <w:sz w:val="24"/>
          <w:szCs w:val="24"/>
        </w:rPr>
        <w:t>NOW,</w:t>
      </w:r>
      <w:r w:rsidRPr="009D5A2C">
        <w:rPr>
          <w:rFonts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szCs w:val="24"/>
          </w:rPr>
          <w:id w:val="1031531203"/>
          <w:placeholder>
            <w:docPart w:val="14635FB3C32645EEA4A5AF1FABBA6E6D"/>
          </w:placeholder>
          <w:showingPlcHdr/>
          <w:text/>
        </w:sdtPr>
        <w:sdtEndPr/>
        <w:sdtContent>
          <w:r w:rsidR="00441129" w:rsidRPr="002C180E">
            <w:rPr>
              <w:rStyle w:val="PlaceholderText"/>
              <w:szCs w:val="24"/>
            </w:rPr>
            <w:t>Click here to enter text.</w:t>
          </w:r>
        </w:sdtContent>
      </w:sdt>
      <w:r w:rsidRPr="009D5A2C">
        <w:rPr>
          <w:rFonts w:cs="Times New Roman"/>
          <w:color w:val="000000" w:themeColor="text1"/>
          <w:sz w:val="24"/>
          <w:szCs w:val="24"/>
        </w:rPr>
        <w:t xml:space="preserve">, the </w:t>
      </w:r>
      <w:r w:rsidR="00BB3C1F">
        <w:rPr>
          <w:rFonts w:cs="Times New Roman"/>
          <w:color w:val="000000" w:themeColor="text1"/>
          <w:sz w:val="24"/>
          <w:szCs w:val="24"/>
        </w:rPr>
        <w:t>D</w:t>
      </w:r>
      <w:r w:rsidRPr="009D5A2C">
        <w:rPr>
          <w:rFonts w:cs="Times New Roman"/>
          <w:color w:val="000000" w:themeColor="text1"/>
          <w:sz w:val="24"/>
          <w:szCs w:val="24"/>
        </w:rPr>
        <w:t>efendant in the above-styled case and hereby shows this Honorable Court as follows:</w:t>
      </w:r>
    </w:p>
    <w:p w14:paraId="60220594" w14:textId="77777777" w:rsidR="00BB5354" w:rsidRPr="009D5A2C" w:rsidRDefault="00E023FF" w:rsidP="009D5A2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5A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14:paraId="70EB469F" w14:textId="4750877B" w:rsidR="00D452B0" w:rsidRDefault="006901DF" w:rsidP="009D5A2C">
      <w:pPr>
        <w:pStyle w:val="BodyText"/>
        <w:widowControl/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Defendant has been advised by counsel that the Court has set </w:t>
      </w:r>
      <w:r w:rsidR="000B711B">
        <w:rPr>
          <w:rFonts w:cs="Times New Roman"/>
          <w:color w:val="000000" w:themeColor="text1"/>
          <w:sz w:val="24"/>
          <w:szCs w:val="24"/>
        </w:rPr>
        <w:t xml:space="preserve">or will set </w:t>
      </w:r>
      <w:r>
        <w:rPr>
          <w:rFonts w:cs="Times New Roman"/>
          <w:color w:val="000000" w:themeColor="text1"/>
          <w:sz w:val="24"/>
          <w:szCs w:val="24"/>
        </w:rPr>
        <w:t xml:space="preserve">this matter down for a </w:t>
      </w:r>
      <w:sdt>
        <w:sdtPr>
          <w:rPr>
            <w:rFonts w:cs="Times New Roman"/>
            <w:color w:val="000000" w:themeColor="text1"/>
            <w:sz w:val="24"/>
            <w:szCs w:val="24"/>
          </w:rPr>
          <w:alias w:val="Hearing Type"/>
          <w:tag w:val="Hearing Type"/>
          <w:id w:val="569317079"/>
          <w:placeholder>
            <w:docPart w:val="DefaultPlaceholder_-1854013438"/>
          </w:placeholder>
          <w:showingPlcHdr/>
          <w:dropDownList>
            <w:listItem w:value="Choose an item."/>
            <w:listItem w:displayText="Change of Plea" w:value="Change of Plea"/>
            <w:listItem w:displayText="Sentencing" w:value="Sentencing"/>
            <w:listItem w:displayText="Final Revocation (Supervised Release)" w:value="Final Revocation (Supervised Release)"/>
          </w:dropDownList>
        </w:sdtPr>
        <w:sdtEndPr/>
        <w:sdtContent>
          <w:r w:rsidR="00441129" w:rsidRPr="003F2D9C">
            <w:rPr>
              <w:rStyle w:val="PlaceholderText"/>
            </w:rPr>
            <w:t>Choose an item.</w:t>
          </w:r>
        </w:sdtContent>
      </w:sdt>
      <w:r>
        <w:rPr>
          <w:rFonts w:cs="Times New Roman"/>
          <w:color w:val="000000" w:themeColor="text1"/>
          <w:sz w:val="24"/>
          <w:szCs w:val="24"/>
        </w:rPr>
        <w:t xml:space="preserve"> hearing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.  Defendant understands that </w:t>
      </w:r>
      <w:r w:rsidR="00E70C3B">
        <w:rPr>
          <w:rFonts w:cs="Times New Roman"/>
          <w:color w:val="000000" w:themeColor="text1"/>
          <w:sz w:val="24"/>
          <w:szCs w:val="24"/>
        </w:rPr>
        <w:t>t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he Court has determined that the hearing must be conducted by </w:t>
      </w:r>
      <w:r>
        <w:rPr>
          <w:rFonts w:cs="Times New Roman"/>
          <w:color w:val="000000" w:themeColor="text1"/>
          <w:sz w:val="24"/>
          <w:szCs w:val="24"/>
        </w:rPr>
        <w:t xml:space="preserve">electronic means due to the national emergency associated with the global spread of Coronavirus Disease 2019 (COVID-19).  Defendant </w:t>
      </w:r>
      <w:r w:rsidR="00E70C3B">
        <w:rPr>
          <w:rFonts w:cs="Times New Roman"/>
          <w:color w:val="000000" w:themeColor="text1"/>
          <w:sz w:val="24"/>
          <w:szCs w:val="24"/>
        </w:rPr>
        <w:t>acknowledges</w:t>
      </w:r>
      <w:r>
        <w:rPr>
          <w:rFonts w:cs="Times New Roman"/>
          <w:color w:val="000000" w:themeColor="text1"/>
          <w:sz w:val="24"/>
          <w:szCs w:val="24"/>
        </w:rPr>
        <w:t xml:space="preserve"> that the Court has found that the hearing cannot </w:t>
      </w:r>
      <w:r>
        <w:rPr>
          <w:sz w:val="24"/>
          <w:szCs w:val="24"/>
        </w:rPr>
        <w:t>occur in person and in court without serious jeopardy to public health and safety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14:paraId="054F26D8" w14:textId="5B6DC79F" w:rsidR="00D452B0" w:rsidRDefault="00D452B0" w:rsidP="00D452B0">
      <w:pPr>
        <w:pStyle w:val="BodyText"/>
        <w:widowControl/>
        <w:spacing w:line="480" w:lineRule="auto"/>
        <w:ind w:left="0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2.</w:t>
      </w:r>
    </w:p>
    <w:p w14:paraId="17AB05DC" w14:textId="5C75394F" w:rsidR="002B1C7E" w:rsidRDefault="006901DF" w:rsidP="009D5A2C">
      <w:pPr>
        <w:pStyle w:val="BodyText"/>
        <w:widowControl/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Defendant further understands that the Court will conduct this hearing by electronic means only if the Defendant consents to </w:t>
      </w:r>
      <w:r w:rsidR="00D452B0">
        <w:rPr>
          <w:rFonts w:cs="Times New Roman"/>
          <w:color w:val="000000" w:themeColor="text1"/>
          <w:sz w:val="24"/>
          <w:szCs w:val="24"/>
        </w:rPr>
        <w:t>having th</w:t>
      </w:r>
      <w:r>
        <w:rPr>
          <w:rFonts w:cs="Times New Roman"/>
          <w:color w:val="000000" w:themeColor="text1"/>
          <w:sz w:val="24"/>
          <w:szCs w:val="24"/>
        </w:rPr>
        <w:t>e hearing by electronic means.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  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If Defendant consents to holding the hearing via electronic means, all participants, including Defendant, the judge, counsel, and any witnesses </w:t>
      </w:r>
      <w:r w:rsidR="001663DB">
        <w:rPr>
          <w:rFonts w:cs="Times New Roman"/>
          <w:color w:val="000000" w:themeColor="text1"/>
          <w:sz w:val="24"/>
          <w:szCs w:val="24"/>
        </w:rPr>
        <w:t>will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 appear electronically via video </w:t>
      </w:r>
      <w:r w:rsidR="003D6C5A">
        <w:rPr>
          <w:rFonts w:cs="Times New Roman"/>
          <w:color w:val="000000" w:themeColor="text1"/>
          <w:sz w:val="24"/>
          <w:szCs w:val="24"/>
        </w:rPr>
        <w:t>tele</w:t>
      </w:r>
      <w:r w:rsidR="002B1C7E">
        <w:rPr>
          <w:rFonts w:cs="Times New Roman"/>
          <w:color w:val="000000" w:themeColor="text1"/>
          <w:sz w:val="24"/>
          <w:szCs w:val="24"/>
        </w:rPr>
        <w:t>conference (VTC) or</w:t>
      </w:r>
      <w:r w:rsidR="00A06277">
        <w:rPr>
          <w:rFonts w:cs="Times New Roman"/>
          <w:color w:val="000000" w:themeColor="text1"/>
          <w:sz w:val="24"/>
          <w:szCs w:val="24"/>
        </w:rPr>
        <w:t>,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 if video </w:t>
      </w:r>
      <w:r w:rsidR="003D6C5A">
        <w:rPr>
          <w:rFonts w:cs="Times New Roman"/>
          <w:color w:val="000000" w:themeColor="text1"/>
          <w:sz w:val="24"/>
          <w:szCs w:val="24"/>
        </w:rPr>
        <w:t>tele</w:t>
      </w:r>
      <w:r w:rsidR="002B1C7E">
        <w:rPr>
          <w:rFonts w:cs="Times New Roman"/>
          <w:color w:val="000000" w:themeColor="text1"/>
          <w:sz w:val="24"/>
          <w:szCs w:val="24"/>
        </w:rPr>
        <w:t>conference is not reasonably available</w:t>
      </w:r>
      <w:r w:rsidR="00A06277">
        <w:rPr>
          <w:rFonts w:cs="Times New Roman"/>
          <w:color w:val="000000" w:themeColor="text1"/>
          <w:sz w:val="24"/>
          <w:szCs w:val="24"/>
        </w:rPr>
        <w:t>,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 via telephone.</w:t>
      </w:r>
    </w:p>
    <w:p w14:paraId="5651F81D" w14:textId="4F5CC081" w:rsidR="002B1C7E" w:rsidRDefault="002B1C7E" w:rsidP="002B1C7E">
      <w:pPr>
        <w:pStyle w:val="BodyText"/>
        <w:widowControl/>
        <w:spacing w:line="480" w:lineRule="auto"/>
        <w:ind w:left="0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lastRenderedPageBreak/>
        <w:t>3.</w:t>
      </w:r>
    </w:p>
    <w:p w14:paraId="6117ECCE" w14:textId="6079308E" w:rsidR="006901DF" w:rsidRDefault="006901DF" w:rsidP="009D5A2C">
      <w:pPr>
        <w:pStyle w:val="BodyText"/>
        <w:widowControl/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Defendant 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understands that Defendant may withhold consent and insist that the hearing be held in person.  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If Defendant does not consent to holding the hearing by electronic means, the Court will </w:t>
      </w:r>
      <w:r w:rsidR="001663DB">
        <w:rPr>
          <w:rFonts w:cs="Times New Roman"/>
          <w:color w:val="000000" w:themeColor="text1"/>
          <w:sz w:val="24"/>
          <w:szCs w:val="24"/>
        </w:rPr>
        <w:t xml:space="preserve">not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schedule 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the hearing </w:t>
      </w:r>
      <w:r w:rsidR="001663DB">
        <w:rPr>
          <w:rFonts w:cs="Times New Roman"/>
          <w:color w:val="000000" w:themeColor="text1"/>
          <w:sz w:val="24"/>
          <w:szCs w:val="24"/>
        </w:rPr>
        <w:t>until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 a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 date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uncertain </w:t>
      </w:r>
      <w:r w:rsidR="002B1C7E">
        <w:rPr>
          <w:rFonts w:cs="Times New Roman"/>
          <w:color w:val="000000" w:themeColor="text1"/>
          <w:sz w:val="24"/>
          <w:szCs w:val="24"/>
        </w:rPr>
        <w:t xml:space="preserve">in the future when the Court can safely conduct an in-person hearing.  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If Defendant </w:t>
      </w:r>
      <w:r w:rsidR="00E70C3B">
        <w:rPr>
          <w:rFonts w:cs="Times New Roman"/>
          <w:color w:val="000000" w:themeColor="text1"/>
          <w:sz w:val="24"/>
          <w:szCs w:val="24"/>
        </w:rPr>
        <w:t>does not consent to having the hearing</w:t>
      </w:r>
      <w:r w:rsidR="00D452B0">
        <w:rPr>
          <w:rFonts w:cs="Times New Roman"/>
          <w:color w:val="000000" w:themeColor="text1"/>
          <w:sz w:val="24"/>
          <w:szCs w:val="24"/>
        </w:rPr>
        <w:t xml:space="preserve"> by electronic means, the Court will not hold that refusal against Defendant.</w:t>
      </w:r>
    </w:p>
    <w:p w14:paraId="1E8121F7" w14:textId="172F8FA0" w:rsidR="006901DF" w:rsidRDefault="002B1C7E" w:rsidP="006901DF">
      <w:pPr>
        <w:pStyle w:val="BodyText"/>
        <w:widowControl/>
        <w:spacing w:line="480" w:lineRule="auto"/>
        <w:ind w:left="0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4</w:t>
      </w:r>
      <w:r w:rsidR="006901DF">
        <w:rPr>
          <w:rFonts w:cs="Times New Roman"/>
          <w:color w:val="000000" w:themeColor="text1"/>
          <w:sz w:val="24"/>
          <w:szCs w:val="24"/>
        </w:rPr>
        <w:t>.</w:t>
      </w:r>
    </w:p>
    <w:p w14:paraId="143CF54E" w14:textId="53CD471A" w:rsidR="00BB5354" w:rsidRPr="009D5A2C" w:rsidRDefault="00D452B0" w:rsidP="009D5A2C">
      <w:pPr>
        <w:pStyle w:val="BodyText"/>
        <w:widowControl/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D</w:t>
      </w:r>
      <w:r w:rsidR="00D60467">
        <w:rPr>
          <w:rFonts w:cs="Times New Roman"/>
          <w:color w:val="000000" w:themeColor="text1"/>
          <w:sz w:val="24"/>
          <w:szCs w:val="24"/>
        </w:rPr>
        <w:t>efendant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, as evidenced by </w:t>
      </w:r>
      <w:r w:rsidR="00A06277">
        <w:rPr>
          <w:rFonts w:cs="Times New Roman"/>
          <w:color w:val="000000" w:themeColor="text1"/>
          <w:sz w:val="24"/>
          <w:szCs w:val="24"/>
        </w:rPr>
        <w:t xml:space="preserve">his/her </w:t>
      </w:r>
      <w:r w:rsidR="0077121D">
        <w:rPr>
          <w:rFonts w:cs="Times New Roman"/>
          <w:color w:val="000000" w:themeColor="text1"/>
          <w:sz w:val="24"/>
          <w:szCs w:val="24"/>
        </w:rPr>
        <w:t>signature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 below,</w:t>
      </w:r>
      <w:r w:rsidR="00D60467">
        <w:rPr>
          <w:rFonts w:cs="Times New Roman"/>
          <w:color w:val="000000" w:themeColor="text1"/>
          <w:sz w:val="24"/>
          <w:szCs w:val="24"/>
        </w:rPr>
        <w:t xml:space="preserve"> </w:t>
      </w:r>
      <w:r w:rsidR="00806510">
        <w:rPr>
          <w:rFonts w:cs="Times New Roman"/>
          <w:color w:val="000000" w:themeColor="text1"/>
          <w:sz w:val="24"/>
          <w:szCs w:val="24"/>
        </w:rPr>
        <w:t>acknowledges that he</w:t>
      </w:r>
      <w:r w:rsidR="00A06277">
        <w:rPr>
          <w:rFonts w:cs="Times New Roman"/>
          <w:color w:val="000000" w:themeColor="text1"/>
          <w:sz w:val="24"/>
          <w:szCs w:val="24"/>
        </w:rPr>
        <w:t>/she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 has been advised by counsel 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of </w:t>
      </w:r>
      <w:r w:rsidR="00A06277">
        <w:rPr>
          <w:rFonts w:cs="Times New Roman"/>
          <w:color w:val="000000" w:themeColor="text1"/>
          <w:sz w:val="24"/>
          <w:szCs w:val="24"/>
        </w:rPr>
        <w:t xml:space="preserve">the 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right to be </w:t>
      </w:r>
      <w:r w:rsidR="00A06277">
        <w:rPr>
          <w:rFonts w:cs="Times New Roman"/>
          <w:color w:val="000000" w:themeColor="text1"/>
          <w:sz w:val="24"/>
          <w:szCs w:val="24"/>
        </w:rPr>
        <w:t xml:space="preserve">physically </w:t>
      </w:r>
      <w:r w:rsidR="008E241F">
        <w:rPr>
          <w:rFonts w:cs="Times New Roman"/>
          <w:color w:val="000000" w:themeColor="text1"/>
          <w:sz w:val="24"/>
          <w:szCs w:val="24"/>
        </w:rPr>
        <w:t>present at every stage of this case, including trial</w:t>
      </w:r>
      <w:r w:rsidR="00D87D09">
        <w:rPr>
          <w:rFonts w:cs="Times New Roman"/>
          <w:color w:val="000000" w:themeColor="text1"/>
          <w:sz w:val="24"/>
          <w:szCs w:val="24"/>
        </w:rPr>
        <w:t>,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 and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 any plea and sentencing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hearing </w:t>
      </w:r>
      <w:r w:rsidR="00806510">
        <w:rPr>
          <w:rFonts w:cs="Times New Roman"/>
          <w:color w:val="000000" w:themeColor="text1"/>
          <w:sz w:val="24"/>
          <w:szCs w:val="24"/>
        </w:rPr>
        <w:t>pursuant to Rule 43 of the Federal Rules of Criminal Procedure</w: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Defendant also acknowledges that he</w:t>
      </w:r>
      <w:r w:rsidR="00A06277">
        <w:rPr>
          <w:rFonts w:cs="Times New Roman"/>
          <w:color w:val="000000" w:themeColor="text1"/>
          <w:sz w:val="24"/>
          <w:szCs w:val="24"/>
        </w:rPr>
        <w:t>/she</w:t>
      </w:r>
      <w:r>
        <w:rPr>
          <w:rFonts w:cs="Times New Roman"/>
          <w:color w:val="000000" w:themeColor="text1"/>
          <w:sz w:val="24"/>
          <w:szCs w:val="24"/>
        </w:rPr>
        <w:t xml:space="preserve"> has the right to see and confront all witnesses against him</w:t>
      </w:r>
      <w:r w:rsidR="00A06277">
        <w:rPr>
          <w:rFonts w:cs="Times New Roman"/>
          <w:color w:val="000000" w:themeColor="text1"/>
          <w:sz w:val="24"/>
          <w:szCs w:val="24"/>
        </w:rPr>
        <w:t>/her</w:t>
      </w:r>
      <w:r>
        <w:rPr>
          <w:rFonts w:cs="Times New Roman"/>
          <w:color w:val="000000" w:themeColor="text1"/>
          <w:sz w:val="24"/>
          <w:szCs w:val="24"/>
        </w:rPr>
        <w:t xml:space="preserve">.  </w:t>
      </w:r>
      <w:r w:rsidR="00AF6092">
        <w:rPr>
          <w:rFonts w:cs="Times New Roman"/>
          <w:color w:val="000000" w:themeColor="text1"/>
          <w:sz w:val="24"/>
          <w:szCs w:val="24"/>
        </w:rPr>
        <w:t>Defendant’s attorney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, as evidenced by </w:t>
      </w:r>
      <w:r w:rsidR="0077121D">
        <w:rPr>
          <w:rFonts w:cs="Times New Roman"/>
          <w:color w:val="000000" w:themeColor="text1"/>
          <w:sz w:val="24"/>
          <w:szCs w:val="24"/>
        </w:rPr>
        <w:t>signature</w:t>
      </w:r>
      <w:r w:rsidR="00806510">
        <w:rPr>
          <w:rFonts w:cs="Times New Roman"/>
          <w:color w:val="000000" w:themeColor="text1"/>
          <w:sz w:val="24"/>
          <w:szCs w:val="24"/>
        </w:rPr>
        <w:t xml:space="preserve"> below,</w:t>
      </w:r>
      <w:r w:rsidR="00E023FF" w:rsidRPr="009D5A2C">
        <w:rPr>
          <w:rFonts w:cs="Times New Roman"/>
          <w:color w:val="000000" w:themeColor="text1"/>
          <w:sz w:val="24"/>
          <w:szCs w:val="24"/>
        </w:rPr>
        <w:t xml:space="preserve"> has explained </w:t>
      </w:r>
      <w:r w:rsidR="009D5A2C" w:rsidRPr="009D5A2C">
        <w:rPr>
          <w:rFonts w:cs="Times New Roman"/>
          <w:color w:val="000000" w:themeColor="text1"/>
          <w:sz w:val="24"/>
          <w:szCs w:val="24"/>
        </w:rPr>
        <w:t>the</w:t>
      </w:r>
      <w:r w:rsidR="00E023FF" w:rsidRPr="009D5A2C">
        <w:rPr>
          <w:rFonts w:cs="Times New Roman"/>
          <w:color w:val="000000" w:themeColor="text1"/>
          <w:sz w:val="24"/>
          <w:szCs w:val="24"/>
        </w:rPr>
        <w:t xml:space="preserve"> same to </w:t>
      </w:r>
      <w:r w:rsidR="00BB3C1F">
        <w:rPr>
          <w:rFonts w:cs="Times New Roman"/>
          <w:color w:val="000000" w:themeColor="text1"/>
          <w:sz w:val="24"/>
          <w:szCs w:val="24"/>
        </w:rPr>
        <w:t>Defendant</w:t>
      </w:r>
      <w:r w:rsidR="00E023FF" w:rsidRPr="009D5A2C">
        <w:rPr>
          <w:rFonts w:cs="Times New Roman"/>
          <w:color w:val="000000" w:themeColor="text1"/>
          <w:sz w:val="24"/>
          <w:szCs w:val="24"/>
        </w:rPr>
        <w:t>.</w:t>
      </w:r>
      <w:r>
        <w:rPr>
          <w:rFonts w:cs="Times New Roman"/>
          <w:color w:val="000000" w:themeColor="text1"/>
          <w:sz w:val="24"/>
          <w:szCs w:val="24"/>
        </w:rPr>
        <w:t xml:space="preserve">  Defendant further acknowledges that he</w:t>
      </w:r>
      <w:r w:rsidR="00A06277">
        <w:rPr>
          <w:rFonts w:cs="Times New Roman"/>
          <w:color w:val="000000" w:themeColor="text1"/>
          <w:sz w:val="24"/>
          <w:szCs w:val="24"/>
        </w:rPr>
        <w:t>/she</w:t>
      </w:r>
      <w:r>
        <w:rPr>
          <w:rFonts w:cs="Times New Roman"/>
          <w:color w:val="000000" w:themeColor="text1"/>
          <w:sz w:val="24"/>
          <w:szCs w:val="24"/>
        </w:rPr>
        <w:t xml:space="preserve"> has had the assistance of counsel in reading and </w:t>
      </w:r>
      <w:r w:rsidRPr="009D5A2C">
        <w:rPr>
          <w:rFonts w:cs="Times New Roman"/>
          <w:color w:val="000000" w:themeColor="text1"/>
          <w:sz w:val="24"/>
          <w:szCs w:val="24"/>
        </w:rPr>
        <w:t>understand</w:t>
      </w:r>
      <w:r>
        <w:rPr>
          <w:rFonts w:cs="Times New Roman"/>
          <w:color w:val="000000" w:themeColor="text1"/>
          <w:sz w:val="24"/>
          <w:szCs w:val="24"/>
        </w:rPr>
        <w:t>ing this document.</w:t>
      </w:r>
    </w:p>
    <w:p w14:paraId="74D54F0D" w14:textId="1C97A20A" w:rsidR="00BC0A9E" w:rsidRPr="00BC0A9E" w:rsidRDefault="00BC0A9E" w:rsidP="00BC0A9E">
      <w:pPr>
        <w:pStyle w:val="BodyText"/>
        <w:widowControl/>
        <w:spacing w:line="480" w:lineRule="auto"/>
        <w:ind w:left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CHOOSE ONE OF THE FOLLOWING</w:t>
      </w:r>
      <w:r w:rsidR="00B302F4">
        <w:rPr>
          <w:rFonts w:cs="Times New Roman"/>
          <w:b/>
          <w:bCs/>
          <w:color w:val="000000" w:themeColor="text1"/>
          <w:sz w:val="24"/>
          <w:szCs w:val="24"/>
        </w:rPr>
        <w:t>:</w:t>
      </w:r>
    </w:p>
    <w:p w14:paraId="480E7963" w14:textId="243C6046" w:rsidR="00855A4A" w:rsidRDefault="009A19AF" w:rsidP="00894CD8">
      <w:pPr>
        <w:pStyle w:val="BodyText"/>
        <w:widowControl/>
        <w:tabs>
          <w:tab w:val="left" w:pos="720"/>
        </w:tabs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sdt>
        <w:sdtPr>
          <w:rPr>
            <w:rFonts w:cs="Times New Roman"/>
            <w:color w:val="000000" w:themeColor="text1"/>
            <w:sz w:val="24"/>
            <w:szCs w:val="24"/>
          </w:rPr>
          <w:id w:val="212795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CD8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BC0A9E">
        <w:rPr>
          <w:rFonts w:cs="Times New Roman"/>
          <w:color w:val="000000" w:themeColor="text1"/>
          <w:sz w:val="24"/>
          <w:szCs w:val="24"/>
        </w:rPr>
        <w:tab/>
      </w:r>
      <w:r w:rsidR="003D6C5A" w:rsidRPr="009D5A2C">
        <w:rPr>
          <w:rFonts w:cs="Times New Roman"/>
          <w:color w:val="000000" w:themeColor="text1"/>
          <w:sz w:val="24"/>
          <w:szCs w:val="24"/>
        </w:rPr>
        <w:t xml:space="preserve">Defendant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hereby consents to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the Court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conducting the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above-referenced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hearing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by electronic means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and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consents to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appearing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for the above-referenced hearing </w:t>
      </w:r>
      <w:r w:rsidR="003D6C5A">
        <w:rPr>
          <w:rFonts w:cs="Times New Roman"/>
          <w:color w:val="000000" w:themeColor="text1"/>
          <w:sz w:val="24"/>
          <w:szCs w:val="24"/>
        </w:rPr>
        <w:t>by electronic means</w:t>
      </w:r>
      <w:r w:rsidR="003D6C5A" w:rsidRPr="009D5A2C">
        <w:rPr>
          <w:rFonts w:cs="Times New Roman"/>
          <w:color w:val="000000" w:themeColor="text1"/>
          <w:sz w:val="24"/>
          <w:szCs w:val="24"/>
        </w:rPr>
        <w:t>.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  Defendant </w:t>
      </w:r>
      <w:r w:rsidR="0077121D">
        <w:rPr>
          <w:rFonts w:cs="Times New Roman"/>
          <w:color w:val="000000" w:themeColor="text1"/>
          <w:sz w:val="24"/>
          <w:szCs w:val="24"/>
        </w:rPr>
        <w:t xml:space="preserve">freely and voluntarily </w:t>
      </w:r>
      <w:r w:rsidR="00D60467" w:rsidRPr="009D5A2C">
        <w:rPr>
          <w:rFonts w:cs="Times New Roman"/>
          <w:color w:val="000000" w:themeColor="text1"/>
          <w:sz w:val="24"/>
          <w:szCs w:val="24"/>
        </w:rPr>
        <w:t xml:space="preserve">waives </w:t>
      </w:r>
      <w:r w:rsidR="00BB3C1F">
        <w:rPr>
          <w:rFonts w:cs="Times New Roman"/>
          <w:color w:val="000000" w:themeColor="text1"/>
          <w:sz w:val="24"/>
          <w:szCs w:val="24"/>
        </w:rPr>
        <w:t>the</w:t>
      </w:r>
      <w:r w:rsidR="00D60467" w:rsidRPr="009D5A2C">
        <w:rPr>
          <w:rFonts w:cs="Times New Roman"/>
          <w:color w:val="000000" w:themeColor="text1"/>
          <w:sz w:val="24"/>
          <w:szCs w:val="24"/>
        </w:rPr>
        <w:t xml:space="preserve"> right to</w:t>
      </w:r>
      <w:r w:rsidR="00D60467">
        <w:rPr>
          <w:rFonts w:cs="Times New Roman"/>
          <w:color w:val="000000" w:themeColor="text1"/>
          <w:sz w:val="24"/>
          <w:szCs w:val="24"/>
        </w:rPr>
        <w:t xml:space="preserve"> be </w:t>
      </w:r>
      <w:r w:rsidR="008E241F">
        <w:rPr>
          <w:rFonts w:cs="Times New Roman"/>
          <w:color w:val="000000" w:themeColor="text1"/>
          <w:sz w:val="24"/>
          <w:szCs w:val="24"/>
        </w:rPr>
        <w:t>p</w:t>
      </w:r>
      <w:r w:rsidR="00BC0A9E">
        <w:rPr>
          <w:rFonts w:cs="Times New Roman"/>
          <w:color w:val="000000" w:themeColor="text1"/>
          <w:sz w:val="24"/>
          <w:szCs w:val="24"/>
        </w:rPr>
        <w:t>hysically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 </w:t>
      </w:r>
      <w:r w:rsidR="00D60467">
        <w:rPr>
          <w:rFonts w:cs="Times New Roman"/>
          <w:color w:val="000000" w:themeColor="text1"/>
          <w:sz w:val="24"/>
          <w:szCs w:val="24"/>
        </w:rPr>
        <w:t xml:space="preserve">present </w:t>
      </w:r>
      <w:r w:rsidR="00BB3C1F">
        <w:rPr>
          <w:rFonts w:cs="Times New Roman"/>
          <w:color w:val="000000" w:themeColor="text1"/>
          <w:sz w:val="24"/>
          <w:szCs w:val="24"/>
        </w:rPr>
        <w:t xml:space="preserve">in Court </w:t>
      </w:r>
      <w:r w:rsidR="00D60467">
        <w:rPr>
          <w:rFonts w:cs="Times New Roman"/>
          <w:color w:val="000000" w:themeColor="text1"/>
          <w:sz w:val="24"/>
          <w:szCs w:val="24"/>
        </w:rPr>
        <w:t xml:space="preserve">at </w:t>
      </w:r>
      <w:r w:rsidR="00BC0A9E">
        <w:rPr>
          <w:rFonts w:cs="Times New Roman"/>
          <w:color w:val="000000" w:themeColor="text1"/>
          <w:sz w:val="24"/>
          <w:szCs w:val="24"/>
        </w:rPr>
        <w:t>the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 </w:t>
      </w:r>
      <w:r w:rsidR="00560EDF">
        <w:rPr>
          <w:rFonts w:cs="Times New Roman"/>
          <w:color w:val="000000" w:themeColor="text1"/>
          <w:sz w:val="24"/>
          <w:szCs w:val="24"/>
        </w:rPr>
        <w:t>above-referenced</w:t>
      </w:r>
      <w:r w:rsidR="00560EDF" w:rsidDel="00560EDF">
        <w:rPr>
          <w:rFonts w:cs="Times New Roman"/>
          <w:color w:val="000000" w:themeColor="text1"/>
          <w:sz w:val="24"/>
          <w:szCs w:val="24"/>
        </w:rPr>
        <w:t xml:space="preserve"> </w:t>
      </w:r>
      <w:r w:rsidR="008E241F">
        <w:rPr>
          <w:rFonts w:cs="Times New Roman"/>
          <w:color w:val="000000" w:themeColor="text1"/>
          <w:sz w:val="24"/>
          <w:szCs w:val="24"/>
        </w:rPr>
        <w:t xml:space="preserve">hearing </w:t>
      </w:r>
      <w:r w:rsidR="00B302F4">
        <w:rPr>
          <w:rFonts w:cs="Times New Roman"/>
          <w:color w:val="000000" w:themeColor="text1"/>
          <w:sz w:val="24"/>
          <w:szCs w:val="24"/>
        </w:rPr>
        <w:t>scheduled by the Court</w:t>
      </w:r>
      <w:r w:rsidR="00FE2004">
        <w:rPr>
          <w:rFonts w:cs="Times New Roman"/>
          <w:color w:val="000000" w:themeColor="text1"/>
          <w:sz w:val="24"/>
          <w:szCs w:val="24"/>
        </w:rPr>
        <w:t>.</w:t>
      </w:r>
      <w:r w:rsidR="00BC0A9E">
        <w:rPr>
          <w:rFonts w:cs="Times New Roman"/>
          <w:color w:val="000000" w:themeColor="text1"/>
          <w:sz w:val="24"/>
          <w:szCs w:val="24"/>
        </w:rPr>
        <w:t xml:space="preserve">  </w:t>
      </w:r>
      <w:r w:rsidR="003D6C5A">
        <w:rPr>
          <w:rFonts w:cs="Times New Roman"/>
          <w:color w:val="000000" w:themeColor="text1"/>
          <w:sz w:val="24"/>
          <w:szCs w:val="24"/>
        </w:rPr>
        <w:t xml:space="preserve">Defendant consents to proceeding by video teleconference (VTC) and 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further agrees that in the event video teleconference (VTC) is not reasonably available or becomes unavailable during </w:t>
      </w:r>
      <w:r w:rsidR="00BC0A9E">
        <w:rPr>
          <w:rFonts w:cs="Times New Roman"/>
          <w:color w:val="000000" w:themeColor="text1"/>
          <w:sz w:val="24"/>
          <w:szCs w:val="24"/>
        </w:rPr>
        <w:t>the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 hearing, the Court </w:t>
      </w:r>
      <w:r w:rsidR="00BC0A9E">
        <w:rPr>
          <w:rFonts w:cs="Times New Roman"/>
          <w:color w:val="000000" w:themeColor="text1"/>
          <w:sz w:val="24"/>
          <w:szCs w:val="24"/>
        </w:rPr>
        <w:t>may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 proceed with conducting the hearing via telephone conference; and Defendant agrees and consents to proceed in the </w:t>
      </w:r>
      <w:r w:rsidR="00BC0A9E">
        <w:rPr>
          <w:rFonts w:cs="Times New Roman"/>
          <w:color w:val="000000" w:themeColor="text1"/>
          <w:sz w:val="24"/>
          <w:szCs w:val="24"/>
        </w:rPr>
        <w:t xml:space="preserve">electronic 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manner </w:t>
      </w:r>
      <w:r w:rsidR="00FE4038">
        <w:rPr>
          <w:rFonts w:cs="Times New Roman"/>
          <w:color w:val="000000" w:themeColor="text1"/>
          <w:sz w:val="24"/>
          <w:szCs w:val="24"/>
        </w:rPr>
        <w:t>provided</w:t>
      </w:r>
      <w:r w:rsidR="00855A4A">
        <w:rPr>
          <w:rFonts w:cs="Times New Roman"/>
          <w:color w:val="000000" w:themeColor="text1"/>
          <w:sz w:val="24"/>
          <w:szCs w:val="24"/>
        </w:rPr>
        <w:t xml:space="preserve"> by the Court.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  Defendant acknowledges that counsel has </w:t>
      </w:r>
      <w:r w:rsidR="00E70C3B">
        <w:rPr>
          <w:rFonts w:cs="Times New Roman"/>
          <w:color w:val="000000" w:themeColor="text1"/>
          <w:sz w:val="24"/>
          <w:szCs w:val="24"/>
        </w:rPr>
        <w:lastRenderedPageBreak/>
        <w:t>explained the Court’s procedures for appearing via electronic means to Defendant, and Defendant understands the limitations inherent with proceeding electronically.</w:t>
      </w:r>
    </w:p>
    <w:p w14:paraId="102F4081" w14:textId="4671F92C" w:rsidR="00894CD8" w:rsidRPr="009D5A2C" w:rsidRDefault="009A19AF" w:rsidP="00222A6E">
      <w:pPr>
        <w:pStyle w:val="BodyText"/>
        <w:widowControl/>
        <w:tabs>
          <w:tab w:val="left" w:pos="720"/>
        </w:tabs>
        <w:spacing w:line="480" w:lineRule="auto"/>
        <w:ind w:left="0" w:firstLine="720"/>
        <w:jc w:val="both"/>
        <w:rPr>
          <w:rFonts w:cs="Times New Roman"/>
          <w:color w:val="000000" w:themeColor="text1"/>
          <w:sz w:val="24"/>
          <w:szCs w:val="24"/>
        </w:rPr>
      </w:pPr>
      <w:sdt>
        <w:sdtPr>
          <w:rPr>
            <w:rFonts w:cs="Times New Roman"/>
            <w:color w:val="000000" w:themeColor="text1"/>
            <w:sz w:val="24"/>
            <w:szCs w:val="24"/>
          </w:rPr>
          <w:id w:val="-128727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CD8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894CD8">
        <w:rPr>
          <w:rFonts w:cs="Times New Roman"/>
          <w:color w:val="000000" w:themeColor="text1"/>
          <w:sz w:val="24"/>
          <w:szCs w:val="24"/>
        </w:rPr>
        <w:tab/>
      </w:r>
      <w:r w:rsidR="00BC0A9E">
        <w:rPr>
          <w:rFonts w:cs="Times New Roman"/>
          <w:color w:val="000000" w:themeColor="text1"/>
          <w:sz w:val="24"/>
          <w:szCs w:val="24"/>
        </w:rPr>
        <w:t xml:space="preserve">Defendant does not consent to appearing via electronic means for the 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above-referenced </w:t>
      </w:r>
      <w:r w:rsidR="00BC0A9E">
        <w:rPr>
          <w:rFonts w:cs="Times New Roman"/>
          <w:color w:val="000000" w:themeColor="text1"/>
          <w:sz w:val="24"/>
          <w:szCs w:val="24"/>
        </w:rPr>
        <w:t>hearing scheduled by the Court.  Defendant understands and agrees that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 due to Defendant</w:t>
      </w:r>
      <w:r w:rsidR="00A06277">
        <w:rPr>
          <w:rFonts w:cs="Times New Roman"/>
          <w:color w:val="000000" w:themeColor="text1"/>
          <w:sz w:val="24"/>
          <w:szCs w:val="24"/>
        </w:rPr>
        <w:t>’s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 withholding</w:t>
      </w:r>
      <w:r w:rsidR="00A06277">
        <w:rPr>
          <w:rFonts w:cs="Times New Roman"/>
          <w:color w:val="000000" w:themeColor="text1"/>
          <w:sz w:val="24"/>
          <w:szCs w:val="24"/>
        </w:rPr>
        <w:t xml:space="preserve"> of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 consent</w:t>
      </w:r>
      <w:r w:rsidR="00BC0A9E">
        <w:rPr>
          <w:rFonts w:cs="Times New Roman"/>
          <w:color w:val="000000" w:themeColor="text1"/>
          <w:sz w:val="24"/>
          <w:szCs w:val="24"/>
        </w:rPr>
        <w:t xml:space="preserve">, the 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Court will </w:t>
      </w:r>
      <w:r w:rsidR="00222A6E">
        <w:rPr>
          <w:rFonts w:cs="Times New Roman"/>
          <w:color w:val="000000" w:themeColor="text1"/>
          <w:sz w:val="24"/>
          <w:szCs w:val="24"/>
        </w:rPr>
        <w:t xml:space="preserve">not </w:t>
      </w:r>
      <w:r w:rsidR="00E526BD">
        <w:rPr>
          <w:rFonts w:cs="Times New Roman"/>
          <w:color w:val="000000" w:themeColor="text1"/>
          <w:sz w:val="24"/>
          <w:szCs w:val="24"/>
        </w:rPr>
        <w:t>schedule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 the hearing </w:t>
      </w:r>
      <w:r w:rsidR="00222A6E">
        <w:rPr>
          <w:rFonts w:cs="Times New Roman"/>
          <w:color w:val="000000" w:themeColor="text1"/>
          <w:sz w:val="24"/>
          <w:szCs w:val="24"/>
        </w:rPr>
        <w:t>until</w:t>
      </w:r>
      <w:r w:rsidR="00560EDF">
        <w:rPr>
          <w:rFonts w:cs="Times New Roman"/>
          <w:color w:val="000000" w:themeColor="text1"/>
          <w:sz w:val="24"/>
          <w:szCs w:val="24"/>
        </w:rPr>
        <w:t xml:space="preserve"> a date uncertain </w:t>
      </w:r>
      <w:r w:rsidR="00BC0A9E">
        <w:rPr>
          <w:rFonts w:cs="Times New Roman"/>
          <w:color w:val="000000" w:themeColor="text1"/>
          <w:sz w:val="24"/>
          <w:szCs w:val="24"/>
        </w:rPr>
        <w:t>in the future</w:t>
      </w:r>
      <w:r w:rsidR="00222A6E">
        <w:rPr>
          <w:rFonts w:cs="Times New Roman"/>
          <w:color w:val="000000" w:themeColor="text1"/>
          <w:sz w:val="24"/>
          <w:szCs w:val="24"/>
        </w:rPr>
        <w:t xml:space="preserve">.  The </w:t>
      </w:r>
      <w:r w:rsidR="00E70C3B">
        <w:rPr>
          <w:rFonts w:cs="Times New Roman"/>
          <w:color w:val="000000" w:themeColor="text1"/>
          <w:sz w:val="24"/>
          <w:szCs w:val="24"/>
        </w:rPr>
        <w:t>Court will not hold the hearing</w:t>
      </w:r>
      <w:r w:rsidR="00BC0A9E">
        <w:rPr>
          <w:rFonts w:cs="Times New Roman"/>
          <w:color w:val="000000" w:themeColor="text1"/>
          <w:sz w:val="24"/>
          <w:szCs w:val="24"/>
        </w:rPr>
        <w:t xml:space="preserve"> </w:t>
      </w:r>
      <w:r w:rsidR="00E70C3B">
        <w:rPr>
          <w:rFonts w:cs="Times New Roman"/>
          <w:color w:val="000000" w:themeColor="text1"/>
          <w:sz w:val="24"/>
          <w:szCs w:val="24"/>
        </w:rPr>
        <w:t xml:space="preserve">until, in the Court’s judgment, the hearing can be conducted </w:t>
      </w:r>
      <w:r w:rsidR="00BC0A9E">
        <w:rPr>
          <w:rFonts w:cs="Times New Roman"/>
          <w:color w:val="000000" w:themeColor="text1"/>
          <w:sz w:val="24"/>
          <w:szCs w:val="24"/>
        </w:rPr>
        <w:t xml:space="preserve">without jeopardizing the </w:t>
      </w:r>
      <w:r w:rsidR="00BC0A9E">
        <w:rPr>
          <w:sz w:val="24"/>
          <w:szCs w:val="24"/>
        </w:rPr>
        <w:t>health and safety of the Defendant, the hearing participants, and the public.</w:t>
      </w:r>
    </w:p>
    <w:p w14:paraId="2E6CC3C2" w14:textId="6CC47FC8" w:rsidR="0077121D" w:rsidRPr="00894CD8" w:rsidRDefault="0077121D" w:rsidP="00AA0F6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Signed t</w:t>
      </w:r>
      <w:r w:rsidRPr="00AA0F68">
        <w:rPr>
          <w:rFonts w:ascii="Times New Roman" w:hAnsi="Times New Roman"/>
          <w:sz w:val="24"/>
          <w:szCs w:val="24"/>
        </w:rPr>
        <w:t xml:space="preserve">his </w:t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Pr="00AA0F68">
        <w:rPr>
          <w:rFonts w:ascii="Times New Roman" w:hAnsi="Times New Roman"/>
          <w:sz w:val="24"/>
          <w:szCs w:val="24"/>
        </w:rPr>
        <w:t xml:space="preserve"> day of </w:t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  <w:u w:val="single"/>
        </w:rPr>
        <w:tab/>
      </w:r>
      <w:r w:rsidR="00894CD8">
        <w:rPr>
          <w:rFonts w:ascii="Times New Roman" w:hAnsi="Times New Roman"/>
          <w:sz w:val="24"/>
          <w:szCs w:val="24"/>
        </w:rPr>
        <w:t>, 2020.</w:t>
      </w:r>
    </w:p>
    <w:p w14:paraId="1D9EB575" w14:textId="72C78EF7" w:rsidR="0077121D" w:rsidRDefault="0077121D" w:rsidP="003D6C5A">
      <w:pPr>
        <w:tabs>
          <w:tab w:val="left" w:pos="3563"/>
        </w:tabs>
        <w:autoSpaceDE w:val="0"/>
        <w:autoSpaceDN w:val="0"/>
        <w:adjustRightInd w:val="0"/>
        <w:ind w:left="18"/>
        <w:rPr>
          <w:rFonts w:ascii="Times New Roman" w:hAnsi="Times New Roman"/>
          <w:sz w:val="24"/>
          <w:szCs w:val="24"/>
        </w:rPr>
      </w:pPr>
    </w:p>
    <w:p w14:paraId="38443986" w14:textId="45C26C4A" w:rsidR="00D87D09" w:rsidRDefault="00D87D09" w:rsidP="00894CD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EC12C59" w14:textId="63CF2786" w:rsidR="00894CD8" w:rsidRDefault="00894CD8" w:rsidP="00894CD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D2C2DAD" w14:textId="77777777" w:rsidR="00894CD8" w:rsidRDefault="00894CD8" w:rsidP="00894CD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CA40405" w14:textId="77777777" w:rsidR="00FE2004" w:rsidRPr="009D5A2C" w:rsidRDefault="00FE2004" w:rsidP="00FE2004">
      <w:pPr>
        <w:pStyle w:val="BodyText"/>
        <w:widowControl/>
        <w:spacing w:line="480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</w:p>
    <w:p w14:paraId="587B5EAB" w14:textId="11748C8D" w:rsidR="009D5A2C" w:rsidRPr="00D87D09" w:rsidRDefault="00D87D09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0FEBB7A4" w14:textId="77777777" w:rsidR="009D5A2C" w:rsidRDefault="009D5A2C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Defendant</w:t>
      </w:r>
    </w:p>
    <w:p w14:paraId="60F0C92C" w14:textId="77777777" w:rsidR="009D5A2C" w:rsidRDefault="009D5A2C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62787A" w14:textId="42E11233" w:rsidR="009D5A2C" w:rsidRDefault="009D5A2C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840BE3" w14:textId="17C8E9BF" w:rsidR="00894CD8" w:rsidRDefault="00894CD8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BBF58B" w14:textId="77777777" w:rsidR="00894CD8" w:rsidRDefault="00894CD8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B48B7B" w14:textId="77777777" w:rsidR="009D5A2C" w:rsidRDefault="009D5A2C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57B923" w14:textId="75916223" w:rsidR="009D5A2C" w:rsidRPr="00D87D09" w:rsidRDefault="00D87D09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3C38B814" w14:textId="77777777" w:rsidR="009D5A2C" w:rsidRPr="009D5A2C" w:rsidRDefault="009D5A2C" w:rsidP="009D5A2C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Counsel for Defendant</w:t>
      </w:r>
    </w:p>
    <w:sectPr w:rsidR="009D5A2C" w:rsidRPr="009D5A2C" w:rsidSect="0077121D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43429" w14:textId="77777777" w:rsidR="009F2838" w:rsidRDefault="009F2838" w:rsidP="009D5A2C">
      <w:r>
        <w:separator/>
      </w:r>
    </w:p>
  </w:endnote>
  <w:endnote w:type="continuationSeparator" w:id="0">
    <w:p w14:paraId="30DAF5E7" w14:textId="77777777" w:rsidR="009F2838" w:rsidRDefault="009F2838" w:rsidP="009D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028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C6A8B1" w14:textId="77777777" w:rsidR="009D5A2C" w:rsidRPr="009D5A2C" w:rsidRDefault="009D5A2C" w:rsidP="009D5A2C">
        <w:pPr>
          <w:pStyle w:val="Footer"/>
          <w:jc w:val="center"/>
          <w:rPr>
            <w:rFonts w:ascii="Times New Roman" w:hAnsi="Times New Roman" w:cs="Times New Roman"/>
          </w:rPr>
        </w:pPr>
        <w:r w:rsidRPr="009D5A2C">
          <w:rPr>
            <w:rFonts w:ascii="Times New Roman" w:hAnsi="Times New Roman" w:cs="Times New Roman"/>
          </w:rPr>
          <w:fldChar w:fldCharType="begin"/>
        </w:r>
        <w:r w:rsidRPr="009D5A2C">
          <w:rPr>
            <w:rFonts w:ascii="Times New Roman" w:hAnsi="Times New Roman" w:cs="Times New Roman"/>
          </w:rPr>
          <w:instrText xml:space="preserve"> PAGE   \* MERGEFORMAT </w:instrText>
        </w:r>
        <w:r w:rsidRPr="009D5A2C">
          <w:rPr>
            <w:rFonts w:ascii="Times New Roman" w:hAnsi="Times New Roman" w:cs="Times New Roman"/>
          </w:rPr>
          <w:fldChar w:fldCharType="separate"/>
        </w:r>
        <w:r w:rsidR="0062315C">
          <w:rPr>
            <w:rFonts w:ascii="Times New Roman" w:hAnsi="Times New Roman" w:cs="Times New Roman"/>
            <w:noProof/>
          </w:rPr>
          <w:t>1</w:t>
        </w:r>
        <w:r w:rsidRPr="009D5A2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AAA49" w14:textId="77777777" w:rsidR="009F2838" w:rsidRDefault="009F2838" w:rsidP="009D5A2C">
      <w:r>
        <w:separator/>
      </w:r>
    </w:p>
  </w:footnote>
  <w:footnote w:type="continuationSeparator" w:id="0">
    <w:p w14:paraId="3C87E606" w14:textId="77777777" w:rsidR="009F2838" w:rsidRDefault="009F2838" w:rsidP="009D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5D22"/>
    <w:multiLevelType w:val="hybridMultilevel"/>
    <w:tmpl w:val="EEE46308"/>
    <w:lvl w:ilvl="0" w:tplc="E92A6E82">
      <w:start w:val="5"/>
      <w:numFmt w:val="lowerRoman"/>
      <w:lvlText w:val="%1."/>
      <w:lvlJc w:val="left"/>
      <w:pPr>
        <w:ind w:left="5217" w:hanging="5069"/>
        <w:jc w:val="left"/>
      </w:pPr>
      <w:rPr>
        <w:rFonts w:ascii="Courier New" w:eastAsia="Courier New" w:hAnsi="Courier New" w:hint="default"/>
        <w:color w:val="66696B"/>
        <w:spacing w:val="6"/>
        <w:w w:val="73"/>
        <w:position w:val="3"/>
        <w:sz w:val="28"/>
        <w:szCs w:val="28"/>
      </w:rPr>
    </w:lvl>
    <w:lvl w:ilvl="1" w:tplc="AF5AA22A">
      <w:start w:val="1"/>
      <w:numFmt w:val="lowerLetter"/>
      <w:lvlText w:val="(%2)"/>
      <w:lvlJc w:val="left"/>
      <w:pPr>
        <w:ind w:left="1228" w:hanging="360"/>
        <w:jc w:val="left"/>
      </w:pPr>
      <w:rPr>
        <w:rFonts w:ascii="Times New Roman" w:eastAsia="Times New Roman" w:hAnsi="Times New Roman" w:hint="default"/>
        <w:color w:val="000000" w:themeColor="text1"/>
        <w:w w:val="99"/>
        <w:sz w:val="24"/>
        <w:szCs w:val="24"/>
      </w:rPr>
    </w:lvl>
    <w:lvl w:ilvl="2" w:tplc="5E72C324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3" w:tplc="DA883814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4" w:tplc="B4300CF6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5" w:tplc="B612732C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  <w:lvl w:ilvl="6" w:tplc="FCC6D7C4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  <w:lvl w:ilvl="7" w:tplc="291698F8">
      <w:start w:val="1"/>
      <w:numFmt w:val="bullet"/>
      <w:lvlText w:val="•"/>
      <w:lvlJc w:val="left"/>
      <w:pPr>
        <w:ind w:left="8312" w:hanging="360"/>
      </w:pPr>
      <w:rPr>
        <w:rFonts w:hint="default"/>
      </w:rPr>
    </w:lvl>
    <w:lvl w:ilvl="8" w:tplc="ECDAE680">
      <w:start w:val="1"/>
      <w:numFmt w:val="bullet"/>
      <w:lvlText w:val="•"/>
      <w:lvlJc w:val="left"/>
      <w:pPr>
        <w:ind w:left="88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54"/>
    <w:rsid w:val="000B711B"/>
    <w:rsid w:val="001663DB"/>
    <w:rsid w:val="00222A6E"/>
    <w:rsid w:val="002A4D31"/>
    <w:rsid w:val="002B1C7E"/>
    <w:rsid w:val="002D2F58"/>
    <w:rsid w:val="003D6C5A"/>
    <w:rsid w:val="00441129"/>
    <w:rsid w:val="00560EDF"/>
    <w:rsid w:val="0062315C"/>
    <w:rsid w:val="006901DF"/>
    <w:rsid w:val="0076719B"/>
    <w:rsid w:val="0077121D"/>
    <w:rsid w:val="00806510"/>
    <w:rsid w:val="00855A4A"/>
    <w:rsid w:val="00894CD8"/>
    <w:rsid w:val="008E241F"/>
    <w:rsid w:val="008F2D9A"/>
    <w:rsid w:val="009D5A2C"/>
    <w:rsid w:val="009F2838"/>
    <w:rsid w:val="00A06277"/>
    <w:rsid w:val="00AF20B4"/>
    <w:rsid w:val="00AF6092"/>
    <w:rsid w:val="00B302F4"/>
    <w:rsid w:val="00BB3C1F"/>
    <w:rsid w:val="00BB5354"/>
    <w:rsid w:val="00BC0A9E"/>
    <w:rsid w:val="00C55699"/>
    <w:rsid w:val="00CD478D"/>
    <w:rsid w:val="00D452B0"/>
    <w:rsid w:val="00D60467"/>
    <w:rsid w:val="00D87D09"/>
    <w:rsid w:val="00E023FF"/>
    <w:rsid w:val="00E10F65"/>
    <w:rsid w:val="00E526BD"/>
    <w:rsid w:val="00E70C3B"/>
    <w:rsid w:val="00EC2E36"/>
    <w:rsid w:val="00FE2004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ED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8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D5A2C"/>
    <w:rPr>
      <w:color w:val="808080"/>
    </w:rPr>
  </w:style>
  <w:style w:type="table" w:styleId="TableGrid">
    <w:name w:val="Table Grid"/>
    <w:basedOn w:val="TableNormal"/>
    <w:uiPriority w:val="59"/>
    <w:rsid w:val="009D5A2C"/>
    <w:pPr>
      <w:widowControl/>
      <w:jc w:val="both"/>
    </w:pPr>
    <w:rPr>
      <w:rFonts w:ascii="Times New Roman" w:hAnsi="Times New Roman" w:cs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Bstyle">
    <w:name w:val="RSB style"/>
    <w:basedOn w:val="DefaultParagraphFont"/>
    <w:uiPriority w:val="1"/>
    <w:rsid w:val="009D5A2C"/>
    <w:rPr>
      <w:rFonts w:ascii="Times New Roman Bold" w:hAnsi="Times New Roman Bold"/>
      <w:b/>
      <w:caps/>
      <w:smallCaps w:val="0"/>
      <w:strike w:val="0"/>
      <w:dstrike w:val="0"/>
      <w:vanish w:val="0"/>
      <w:color w:val="000000" w:themeColor="text1"/>
      <w:spacing w:val="0"/>
      <w:w w:val="100"/>
      <w:kern w:val="0"/>
      <w:position w:val="0"/>
      <w:sz w:val="24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5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A2C"/>
  </w:style>
  <w:style w:type="paragraph" w:styleId="Footer">
    <w:name w:val="footer"/>
    <w:basedOn w:val="Normal"/>
    <w:link w:val="FooterChar"/>
    <w:uiPriority w:val="99"/>
    <w:unhideWhenUsed/>
    <w:rsid w:val="009D5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16C6B32CC04B13ABDECF1EFCBA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64A06-FDC1-410B-8F0A-F691E3B5D0C8}"/>
      </w:docPartPr>
      <w:docPartBody>
        <w:p w:rsidR="005B18BC" w:rsidRDefault="003E6849" w:rsidP="003E6849">
          <w:pPr>
            <w:pStyle w:val="0216C6B32CC04B13ABDECF1EFCBA200E"/>
          </w:pPr>
          <w:r w:rsidRPr="00D00C81">
            <w:rPr>
              <w:rStyle w:val="PlaceholderText"/>
            </w:rPr>
            <w:t>Choose an item.</w:t>
          </w:r>
        </w:p>
      </w:docPartBody>
    </w:docPart>
    <w:docPart>
      <w:docPartPr>
        <w:name w:val="0FA1C6440A954A4CA5E72539B17E5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87BBA-223D-49B4-A330-D1BAC24B376A}"/>
      </w:docPartPr>
      <w:docPartBody>
        <w:p w:rsidR="005B18BC" w:rsidRDefault="003E6849" w:rsidP="003E6849">
          <w:pPr>
            <w:pStyle w:val="0FA1C6440A954A4CA5E72539B17E5C0A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2A5A3B8DE24C42ADA2EE2D5C75C4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7638C-1F8C-43D7-B7F9-5E10B68EAE57}"/>
      </w:docPartPr>
      <w:docPartBody>
        <w:p w:rsidR="005B18BC" w:rsidRDefault="003E6849" w:rsidP="003E6849">
          <w:pPr>
            <w:pStyle w:val="2A5A3B8DE24C42ADA2EE2D5C75C456D6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A1914F63037A4FEC925CDE36E370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8DBE-95A7-423E-B676-BDE8F9FDF31D}"/>
      </w:docPartPr>
      <w:docPartBody>
        <w:p w:rsidR="005B18BC" w:rsidRDefault="003E6849" w:rsidP="003E6849">
          <w:pPr>
            <w:pStyle w:val="A1914F63037A4FEC925CDE36E370ED55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14635FB3C32645EEA4A5AF1FABBA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6C98-7E81-408F-9664-C0FB8C109469}"/>
      </w:docPartPr>
      <w:docPartBody>
        <w:p w:rsidR="00CA42EC" w:rsidRDefault="00B27F5A" w:rsidP="00B27F5A">
          <w:pPr>
            <w:pStyle w:val="14635FB3C32645EEA4A5AF1FABBA6E6D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39D61-7565-42D1-83E9-A345B5294C7D}"/>
      </w:docPartPr>
      <w:docPartBody>
        <w:p w:rsidR="00CA42EC" w:rsidRDefault="00B27F5A">
          <w:r w:rsidRPr="003F2D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849"/>
    <w:rsid w:val="003E6849"/>
    <w:rsid w:val="005B18BC"/>
    <w:rsid w:val="00B27F5A"/>
    <w:rsid w:val="00B427E3"/>
    <w:rsid w:val="00C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F5A"/>
    <w:rPr>
      <w:color w:val="808080"/>
    </w:rPr>
  </w:style>
  <w:style w:type="paragraph" w:customStyle="1" w:styleId="0216C6B32CC04B13ABDECF1EFCBA200E">
    <w:name w:val="0216C6B32CC04B13ABDECF1EFCBA200E"/>
    <w:rsid w:val="003E6849"/>
  </w:style>
  <w:style w:type="paragraph" w:customStyle="1" w:styleId="0FA1C6440A954A4CA5E72539B17E5C0A">
    <w:name w:val="0FA1C6440A954A4CA5E72539B17E5C0A"/>
    <w:rsid w:val="003E6849"/>
  </w:style>
  <w:style w:type="paragraph" w:customStyle="1" w:styleId="2A5A3B8DE24C42ADA2EE2D5C75C456D6">
    <w:name w:val="2A5A3B8DE24C42ADA2EE2D5C75C456D6"/>
    <w:rsid w:val="003E6849"/>
  </w:style>
  <w:style w:type="paragraph" w:customStyle="1" w:styleId="A1914F63037A4FEC925CDE36E370ED55">
    <w:name w:val="A1914F63037A4FEC925CDE36E370ED55"/>
    <w:rsid w:val="003E6849"/>
  </w:style>
  <w:style w:type="paragraph" w:customStyle="1" w:styleId="14635FB3C32645EEA4A5AF1FABBA6E6D">
    <w:name w:val="14635FB3C32645EEA4A5AF1FABBA6E6D"/>
    <w:rsid w:val="00B27F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2020-04-02T18:46:00Z</dcterms:created>
  <dcterms:modified xsi:type="dcterms:W3CDTF">2020-04-02T18:46:00Z</dcterms:modified>
</cp:coreProperties>
</file>